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86" w:rsidRPr="00E80371" w:rsidRDefault="00B26886" w:rsidP="00E80371">
      <w:pPr>
        <w:jc w:val="center"/>
        <w:outlineLvl w:val="1"/>
        <w:rPr>
          <w:b/>
          <w:bCs/>
          <w:color w:val="FF9900"/>
          <w:sz w:val="48"/>
          <w:szCs w:val="48"/>
        </w:rPr>
      </w:pPr>
    </w:p>
    <w:p w:rsidR="00E80371" w:rsidRDefault="00265EE9" w:rsidP="00E80371">
      <w:pPr>
        <w:jc w:val="center"/>
        <w:outlineLvl w:val="1"/>
        <w:rPr>
          <w:b/>
          <w:bCs/>
          <w:color w:val="FF9900"/>
          <w:sz w:val="48"/>
          <w:szCs w:val="48"/>
        </w:rPr>
      </w:pPr>
      <w:r>
        <w:rPr>
          <w:b/>
          <w:bCs/>
          <w:color w:val="FF9900"/>
          <w:sz w:val="48"/>
          <w:szCs w:val="48"/>
        </w:rPr>
        <w:t>Topic/Big Idea</w:t>
      </w:r>
    </w:p>
    <w:p w:rsidR="00DA62E3" w:rsidRDefault="00D87E18" w:rsidP="00E80371">
      <w:pPr>
        <w:jc w:val="center"/>
        <w:outlineLvl w:val="1"/>
        <w:rPr>
          <w:b/>
          <w:bCs/>
          <w:color w:val="FF9900"/>
          <w:sz w:val="48"/>
          <w:szCs w:val="48"/>
        </w:rPr>
      </w:pPr>
      <w:r>
        <w:rPr>
          <w:b/>
          <w:bCs/>
          <w:color w:val="FF9900"/>
          <w:sz w:val="48"/>
          <w:szCs w:val="48"/>
        </w:rPr>
        <w:t>What can we do to help our body stay healthy?</w:t>
      </w:r>
    </w:p>
    <w:p w:rsidR="00031328" w:rsidRDefault="00D87E18" w:rsidP="00E80371">
      <w:pPr>
        <w:jc w:val="center"/>
        <w:outlineLvl w:val="1"/>
        <w:rPr>
          <w:b/>
          <w:bCs/>
          <w:color w:val="FF9900"/>
          <w:sz w:val="48"/>
          <w:szCs w:val="48"/>
        </w:rPr>
      </w:pPr>
      <w:r>
        <w:rPr>
          <w:b/>
          <w:bCs/>
          <w:color w:val="FF9900"/>
          <w:sz w:val="48"/>
          <w:szCs w:val="48"/>
        </w:rPr>
        <w:t>5</w:t>
      </w:r>
      <w:r w:rsidRPr="00D87E18">
        <w:rPr>
          <w:b/>
          <w:bCs/>
          <w:color w:val="FF9900"/>
          <w:sz w:val="48"/>
          <w:szCs w:val="48"/>
          <w:vertAlign w:val="superscript"/>
        </w:rPr>
        <w:t>th</w:t>
      </w:r>
      <w:r>
        <w:rPr>
          <w:b/>
          <w:bCs/>
          <w:color w:val="FF9900"/>
          <w:sz w:val="48"/>
          <w:szCs w:val="48"/>
        </w:rPr>
        <w:t xml:space="preserve"> Grade </w:t>
      </w:r>
    </w:p>
    <w:p w:rsidR="00031328" w:rsidRPr="00031328" w:rsidRDefault="00031328" w:rsidP="00E80371">
      <w:pPr>
        <w:jc w:val="center"/>
        <w:outlineLvl w:val="1"/>
        <w:rPr>
          <w:b/>
          <w:bCs/>
          <w:color w:val="FF9900"/>
          <w:sz w:val="32"/>
          <w:szCs w:val="32"/>
        </w:rPr>
      </w:pPr>
      <w:r w:rsidRPr="00031328">
        <w:rPr>
          <w:b/>
          <w:bCs/>
          <w:color w:val="FF9900"/>
          <w:sz w:val="32"/>
          <w:szCs w:val="32"/>
        </w:rPr>
        <w:t>By</w:t>
      </w:r>
      <w:r>
        <w:rPr>
          <w:b/>
          <w:bCs/>
          <w:color w:val="FF9900"/>
          <w:sz w:val="32"/>
          <w:szCs w:val="32"/>
        </w:rPr>
        <w:t xml:space="preserve">: </w:t>
      </w:r>
      <w:r w:rsidR="00D87E18">
        <w:rPr>
          <w:b/>
          <w:bCs/>
          <w:color w:val="FF9900"/>
          <w:sz w:val="32"/>
          <w:szCs w:val="32"/>
        </w:rPr>
        <w:t xml:space="preserve">Audrey Duran </w:t>
      </w:r>
    </w:p>
    <w:p w:rsidR="00B26886" w:rsidRPr="00A6422F" w:rsidRDefault="00B26886" w:rsidP="00031328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r w:rsidRPr="00A6422F">
        <w:rPr>
          <w:b/>
          <w:bCs/>
          <w:color w:val="000000"/>
          <w:sz w:val="27"/>
          <w:szCs w:val="27"/>
        </w:rPr>
        <w:t>Thematic Unit Planning Matrix</w:t>
      </w:r>
    </w:p>
    <w:tbl>
      <w:tblPr>
        <w:tblW w:w="1286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5"/>
        <w:gridCol w:w="1068"/>
        <w:gridCol w:w="2163"/>
        <w:gridCol w:w="1626"/>
        <w:gridCol w:w="90"/>
        <w:gridCol w:w="1350"/>
        <w:gridCol w:w="1710"/>
        <w:gridCol w:w="3510"/>
      </w:tblGrid>
      <w:tr w:rsidR="001676D9" w:rsidRPr="00323330" w:rsidTr="004809EA">
        <w:trPr>
          <w:tblHeader/>
          <w:tblCellSpacing w:w="15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0CD3" w:rsidRPr="00323330" w:rsidRDefault="003C0CD3" w:rsidP="00B2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Content or</w:t>
            </w:r>
          </w:p>
          <w:p w:rsidR="003C0CD3" w:rsidRPr="00323330" w:rsidRDefault="003C0CD3" w:rsidP="00B26886">
            <w:pPr>
              <w:jc w:val="center"/>
              <w:rPr>
                <w:b/>
                <w:color w:val="000000"/>
              </w:rPr>
            </w:pPr>
            <w:r w:rsidRPr="0032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0CD3" w:rsidRPr="00323330" w:rsidRDefault="00A714D9" w:rsidP="00B26886">
            <w:pPr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Essential</w:t>
            </w:r>
            <w:r w:rsidR="003C0CD3" w:rsidRPr="0032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Questions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0CD3" w:rsidRPr="00323330" w:rsidRDefault="003C0CD3" w:rsidP="00B26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Centers</w:t>
            </w:r>
          </w:p>
          <w:p w:rsidR="003C0CD3" w:rsidRPr="00323330" w:rsidRDefault="003C0CD3" w:rsidP="00B26886">
            <w:pPr>
              <w:jc w:val="center"/>
              <w:rPr>
                <w:b/>
                <w:color w:val="000000"/>
              </w:rPr>
            </w:pPr>
            <w:r w:rsidRPr="0032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(Activities)</w:t>
            </w:r>
          </w:p>
        </w:tc>
        <w:tc>
          <w:tcPr>
            <w:tcW w:w="1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0CD3" w:rsidRDefault="003C0CD3" w:rsidP="008E69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Technology Integration </w:t>
            </w:r>
          </w:p>
          <w:p w:rsidR="008E697C" w:rsidRPr="00323330" w:rsidRDefault="008E697C" w:rsidP="008E697C">
            <w:pPr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(Must include at least 2 Web 2.0 tools)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0CD3" w:rsidRPr="00323330" w:rsidRDefault="003C0CD3" w:rsidP="00B26886">
            <w:pPr>
              <w:jc w:val="center"/>
              <w:rPr>
                <w:b/>
                <w:color w:val="000000"/>
              </w:rPr>
            </w:pPr>
            <w:r w:rsidRPr="0032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and/or Rubric Scale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0CD3" w:rsidRPr="00323330" w:rsidRDefault="003C0CD3" w:rsidP="00B26886">
            <w:pPr>
              <w:jc w:val="center"/>
              <w:rPr>
                <w:b/>
                <w:color w:val="000000"/>
              </w:rPr>
            </w:pPr>
            <w:r w:rsidRPr="00323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 Products or Portfolio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0CD3" w:rsidRDefault="003C0CD3" w:rsidP="00774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Standards:</w:t>
            </w:r>
          </w:p>
          <w:p w:rsidR="003C0CD3" w:rsidRPr="008E697C" w:rsidRDefault="003C0CD3" w:rsidP="003C0C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0CD3">
              <w:rPr>
                <w:rFonts w:ascii="Arial" w:hAnsi="Arial" w:cs="Arial"/>
                <w:b/>
                <w:sz w:val="20"/>
                <w:szCs w:val="20"/>
              </w:rPr>
              <w:t>The ISTE NETS and Performance Indicators for Teachers and Students</w:t>
            </w:r>
          </w:p>
          <w:p w:rsidR="008E697C" w:rsidRPr="003C0CD3" w:rsidRDefault="008E697C" w:rsidP="003C0C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TEKS</w:t>
            </w:r>
          </w:p>
          <w:p w:rsidR="003C0CD3" w:rsidRPr="00323330" w:rsidRDefault="003C0CD3" w:rsidP="003C0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676D9" w:rsidRPr="00AD035F" w:rsidTr="004809EA">
        <w:trPr>
          <w:tblCellSpacing w:w="15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3C0CD3" w:rsidRPr="00AD035F" w:rsidRDefault="00D87E18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Physical Education </w:t>
            </w:r>
            <w:r w:rsidR="004D4842" w:rsidRPr="00AD035F">
              <w:rPr>
                <w:color w:val="000000"/>
                <w:sz w:val="20"/>
                <w:szCs w:val="20"/>
              </w:rPr>
              <w:t xml:space="preserve"> and Health Education 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031328" w:rsidRPr="00AD035F" w:rsidRDefault="00D87E18" w:rsidP="00615195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What can we do to maintain </w:t>
            </w:r>
            <w:r w:rsidR="00615195" w:rsidRPr="00AD035F">
              <w:rPr>
                <w:color w:val="000000"/>
                <w:sz w:val="20"/>
                <w:szCs w:val="20"/>
              </w:rPr>
              <w:t>healthy eating?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031328" w:rsidRPr="00AD035F" w:rsidRDefault="00D87E18" w:rsidP="00E8160D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>The students will have previous knowledge that some foods are bad for them, but they ma</w:t>
            </w:r>
            <w:r w:rsidR="00A96D38" w:rsidRPr="00AD035F">
              <w:rPr>
                <w:color w:val="000000"/>
                <w:sz w:val="20"/>
                <w:szCs w:val="20"/>
              </w:rPr>
              <w:t>y not know why. The day b</w:t>
            </w:r>
            <w:r w:rsidRPr="00AD035F">
              <w:rPr>
                <w:color w:val="000000"/>
                <w:sz w:val="20"/>
                <w:szCs w:val="20"/>
              </w:rPr>
              <w:t xml:space="preserve">efore the </w:t>
            </w:r>
            <w:r w:rsidR="00A96D38" w:rsidRPr="00AD035F">
              <w:rPr>
                <w:color w:val="000000"/>
                <w:sz w:val="20"/>
                <w:szCs w:val="20"/>
              </w:rPr>
              <w:t>activity</w:t>
            </w:r>
            <w:r w:rsidRPr="00AD035F">
              <w:rPr>
                <w:color w:val="000000"/>
                <w:sz w:val="20"/>
                <w:szCs w:val="20"/>
              </w:rPr>
              <w:t xml:space="preserve"> I will ask the student to bring their favorite healthy and unhealthy snack, to bring to class. The student will then come to class with the two snack. The</w:t>
            </w:r>
            <w:r w:rsidR="000D59C1" w:rsidRPr="00AD035F">
              <w:rPr>
                <w:color w:val="000000"/>
                <w:sz w:val="20"/>
                <w:szCs w:val="20"/>
              </w:rPr>
              <w:t xml:space="preserve"> student will research on the back of the label the fats, oil, calories, amount per serving for the snacks and understand that even a healthy snack can be bad. </w:t>
            </w:r>
            <w:r w:rsidR="009F7BD2" w:rsidRPr="00AD035F">
              <w:rPr>
                <w:color w:val="000000"/>
                <w:sz w:val="20"/>
                <w:szCs w:val="20"/>
              </w:rPr>
              <w:t xml:space="preserve">The student will use the smartboard to help them create their own plate on the “choosemyplate.gov”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3C0CD3" w:rsidRPr="00AD035F" w:rsidRDefault="00942837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>The students will watch a video on what a healthy diet consist of</w:t>
            </w:r>
            <w:r w:rsidR="00AD035F" w:rsidRPr="00AD035F">
              <w:rPr>
                <w:color w:val="000000"/>
                <w:sz w:val="20"/>
                <w:szCs w:val="20"/>
              </w:rPr>
              <w:t xml:space="preserve"> https://youtu.be/YimuIdEZSNY</w:t>
            </w:r>
            <w:r w:rsidRPr="00AD035F">
              <w:rPr>
                <w:color w:val="000000"/>
                <w:sz w:val="20"/>
                <w:szCs w:val="20"/>
              </w:rPr>
              <w:t xml:space="preserve">. The students will also use the smartboard to create their own plate of what they usually eat and see how much fat, calories, cholesterol. 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3C0CD3" w:rsidRPr="00AD035F" w:rsidRDefault="001E2D67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The students will complete the assessment containing questions as to which fats or good and bad, and what food may seem healthy but are not.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3C0CD3" w:rsidRPr="00AD035F" w:rsidRDefault="00802FC2" w:rsidP="00B26886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>Student will</w:t>
            </w:r>
            <w:r w:rsidR="001E2D67" w:rsidRPr="00AD035F">
              <w:rPr>
                <w:sz w:val="20"/>
                <w:szCs w:val="20"/>
              </w:rPr>
              <w:t xml:space="preserve"> determine on their own snack if it is a health snack or unhealthy snack. </w:t>
            </w:r>
            <w:r w:rsidRPr="00AD03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173EC7" w:rsidRPr="00AD035F" w:rsidRDefault="00173EC7" w:rsidP="00B238BB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ISTE NETS- Students </w:t>
            </w:r>
          </w:p>
          <w:p w:rsidR="00173EC7" w:rsidRPr="00AD035F" w:rsidRDefault="00CA384C" w:rsidP="00B238BB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  <w:shd w:val="clear" w:color="auto" w:fill="FFFFFF"/>
              </w:rPr>
              <w:t xml:space="preserve">6. </w:t>
            </w:r>
            <w:r w:rsidR="00173EC7" w:rsidRPr="00AD035F">
              <w:rPr>
                <w:sz w:val="20"/>
                <w:szCs w:val="20"/>
                <w:shd w:val="clear" w:color="auto" w:fill="FFFFFF"/>
              </w:rPr>
              <w:t>Students communicate clearly and express themselves creatively for a variety of purposes using the platforms, tools, styles, formats and digital media appropriate to their goals.</w:t>
            </w:r>
          </w:p>
          <w:p w:rsidR="00173EC7" w:rsidRPr="00AD035F" w:rsidRDefault="00EB46D8" w:rsidP="00B238BB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ISTE NETS-Teachers </w:t>
            </w:r>
          </w:p>
          <w:p w:rsidR="00EB46D8" w:rsidRPr="00AD035F" w:rsidRDefault="00EB46D8" w:rsidP="00EB46D8">
            <w:pPr>
              <w:shd w:val="clear" w:color="auto" w:fill="FFFFFF"/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1.  Facilitate and inspire student learning and creativity </w:t>
            </w:r>
          </w:p>
          <w:p w:rsidR="00EB46D8" w:rsidRPr="00AD035F" w:rsidRDefault="00EB46D8" w:rsidP="00EB46D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D035F">
              <w:rPr>
                <w:sz w:val="20"/>
                <w:szCs w:val="20"/>
              </w:rPr>
              <w:t>a</w:t>
            </w:r>
            <w:proofErr w:type="gramEnd"/>
            <w:r w:rsidRPr="00AD035F">
              <w:rPr>
                <w:sz w:val="20"/>
                <w:szCs w:val="20"/>
              </w:rPr>
              <w:t>. Promote, support, and model creative and innovative thinking and inventiveness.</w:t>
            </w:r>
          </w:p>
          <w:p w:rsidR="00EB46D8" w:rsidRPr="00AD035F" w:rsidRDefault="00EB46D8" w:rsidP="00B238BB">
            <w:pPr>
              <w:rPr>
                <w:sz w:val="20"/>
                <w:szCs w:val="20"/>
              </w:rPr>
            </w:pPr>
          </w:p>
          <w:p w:rsidR="00173EC7" w:rsidRPr="00AD035F" w:rsidRDefault="00173EC7" w:rsidP="00B238BB">
            <w:pPr>
              <w:rPr>
                <w:sz w:val="20"/>
                <w:szCs w:val="20"/>
              </w:rPr>
            </w:pPr>
          </w:p>
          <w:p w:rsidR="0004781B" w:rsidRPr="00AD035F" w:rsidRDefault="00173EC7" w:rsidP="00B238BB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>TEKS</w:t>
            </w:r>
            <w:proofErr w:type="gramStart"/>
            <w:r w:rsidRPr="00AD035F">
              <w:rPr>
                <w:sz w:val="20"/>
                <w:szCs w:val="20"/>
              </w:rPr>
              <w:t>:</w:t>
            </w:r>
            <w:r w:rsidR="00DC6AE2" w:rsidRPr="00AD035F">
              <w:rPr>
                <w:sz w:val="20"/>
                <w:szCs w:val="20"/>
              </w:rPr>
              <w:t>116.7</w:t>
            </w:r>
            <w:proofErr w:type="gramEnd"/>
            <w:r w:rsidR="00DC6AE2" w:rsidRPr="00AD035F">
              <w:rPr>
                <w:sz w:val="20"/>
                <w:szCs w:val="20"/>
              </w:rPr>
              <w:t xml:space="preserve"> </w:t>
            </w:r>
            <w:r w:rsidR="003A530C" w:rsidRPr="00AD035F">
              <w:rPr>
                <w:sz w:val="20"/>
                <w:szCs w:val="20"/>
              </w:rPr>
              <w:t>Physical Education</w:t>
            </w:r>
            <w:r w:rsidR="00D87E18" w:rsidRPr="00AD035F">
              <w:rPr>
                <w:sz w:val="20"/>
                <w:szCs w:val="20"/>
              </w:rPr>
              <w:t>4. Physical activity and health. The student knows the benefits from involvement in daily physical activity and factors that affect physical performance. The student is expected to: (F)identify the relationship between optimal body function and a healthy eating plan such as eating a variety of foods in moderation according to U. S. dietary guidelines;</w:t>
            </w:r>
          </w:p>
          <w:p w:rsidR="003A530C" w:rsidRPr="00AD035F" w:rsidRDefault="00DC6AE2" w:rsidP="00B238BB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>115.7</w:t>
            </w:r>
            <w:r w:rsidR="004D4842" w:rsidRPr="00AD035F">
              <w:rPr>
                <w:sz w:val="20"/>
                <w:szCs w:val="20"/>
              </w:rPr>
              <w:t xml:space="preserve">(1) </w:t>
            </w:r>
            <w:r w:rsidR="003A530C" w:rsidRPr="00AD035F">
              <w:rPr>
                <w:sz w:val="20"/>
                <w:szCs w:val="20"/>
              </w:rPr>
              <w:t xml:space="preserve">health Education </w:t>
            </w:r>
          </w:p>
          <w:p w:rsidR="004D4842" w:rsidRPr="00AD035F" w:rsidRDefault="004D4842" w:rsidP="00B238BB">
            <w:pPr>
              <w:rPr>
                <w:b/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>Health information. The student knows ways to enhance and maintain personal health throughout the life span. The student is expected to: (A) examine and analyze food labels and menus for nutritional content; (B) apply information from the food guide pyramid to making healthy food choices;</w:t>
            </w:r>
          </w:p>
        </w:tc>
      </w:tr>
      <w:tr w:rsidR="001676D9" w:rsidRPr="00AD035F" w:rsidTr="004809EA">
        <w:trPr>
          <w:trHeight w:val="42"/>
          <w:tblCellSpacing w:w="15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3C0CD3" w:rsidRPr="00AD035F" w:rsidRDefault="005279AF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Mathematics 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3C0CD3" w:rsidRPr="00AD035F" w:rsidRDefault="00663C58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How many calories do we need to burn to maintain a </w:t>
            </w:r>
            <w:proofErr w:type="spellStart"/>
            <w:r w:rsidRPr="00AD035F">
              <w:rPr>
                <w:color w:val="000000"/>
                <w:sz w:val="20"/>
                <w:szCs w:val="20"/>
              </w:rPr>
              <w:t>health</w:t>
            </w:r>
            <w:proofErr w:type="spellEnd"/>
            <w:r w:rsidRPr="00AD035F">
              <w:rPr>
                <w:color w:val="000000"/>
                <w:sz w:val="20"/>
                <w:szCs w:val="20"/>
              </w:rPr>
              <w:t xml:space="preserve"> body?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3C0CD3" w:rsidRPr="00AD035F" w:rsidRDefault="00E8160D" w:rsidP="0004781B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The students will then create a chart of the new information from </w:t>
            </w:r>
            <w:r w:rsidR="00B9646F" w:rsidRPr="00AD035F">
              <w:rPr>
                <w:color w:val="000000"/>
                <w:sz w:val="20"/>
                <w:szCs w:val="20"/>
              </w:rPr>
              <w:t xml:space="preserve">each snack and compare the data on Excel. </w:t>
            </w:r>
            <w:r w:rsidR="00B64ACF" w:rsidRPr="00AD035F">
              <w:rPr>
                <w:color w:val="000000"/>
                <w:sz w:val="20"/>
                <w:szCs w:val="20"/>
              </w:rPr>
              <w:t xml:space="preserve">Using the equations from the calorie burner calculator. </w:t>
            </w:r>
            <w:r w:rsidR="00B9646F" w:rsidRPr="00AD035F">
              <w:rPr>
                <w:color w:val="000000"/>
                <w:sz w:val="20"/>
                <w:szCs w:val="20"/>
              </w:rPr>
              <w:t xml:space="preserve">They will also use the smart board to play a game deciding what they believe is </w:t>
            </w:r>
            <w:r w:rsidR="00615195" w:rsidRPr="00AD035F">
              <w:rPr>
                <w:color w:val="000000"/>
                <w:sz w:val="20"/>
                <w:szCs w:val="20"/>
              </w:rPr>
              <w:t>healthy</w:t>
            </w:r>
            <w:r w:rsidR="00B9646F" w:rsidRPr="00AD035F">
              <w:rPr>
                <w:color w:val="000000"/>
                <w:sz w:val="20"/>
                <w:szCs w:val="20"/>
              </w:rPr>
              <w:t xml:space="preserve"> </w:t>
            </w:r>
            <w:r w:rsidR="00615195" w:rsidRPr="00AD035F">
              <w:rPr>
                <w:color w:val="000000"/>
                <w:sz w:val="20"/>
                <w:szCs w:val="20"/>
              </w:rPr>
              <w:t>eati</w:t>
            </w:r>
            <w:r w:rsidR="00EC79F5" w:rsidRPr="00AD035F">
              <w:rPr>
                <w:color w:val="000000"/>
                <w:sz w:val="20"/>
                <w:szCs w:val="20"/>
              </w:rPr>
              <w:t>ng and know how many calories they</w:t>
            </w:r>
            <w:r w:rsidR="00615195" w:rsidRPr="00AD035F">
              <w:rPr>
                <w:color w:val="000000"/>
                <w:sz w:val="20"/>
                <w:szCs w:val="20"/>
              </w:rPr>
              <w:t xml:space="preserve"> will need to burn. </w:t>
            </w:r>
          </w:p>
        </w:tc>
        <w:tc>
          <w:tcPr>
            <w:tcW w:w="1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3C0CD3" w:rsidRPr="00AD035F" w:rsidRDefault="00EC79F5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The students will need help </w:t>
            </w:r>
            <w:r w:rsidR="009D7B23" w:rsidRPr="00AD035F">
              <w:rPr>
                <w:color w:val="000000"/>
                <w:sz w:val="20"/>
                <w:szCs w:val="20"/>
              </w:rPr>
              <w:t>calculating</w:t>
            </w:r>
            <w:r w:rsidRPr="00AD035F">
              <w:rPr>
                <w:color w:val="000000"/>
                <w:sz w:val="20"/>
                <w:szCs w:val="20"/>
              </w:rPr>
              <w:t xml:space="preserve"> how many calories are burned to maintain a healthy weight</w:t>
            </w:r>
            <w:r w:rsidR="0035351D" w:rsidRPr="00AD035F">
              <w:rPr>
                <w:color w:val="000000"/>
                <w:sz w:val="20"/>
                <w:szCs w:val="20"/>
              </w:rPr>
              <w:t>, the equation online https://www.hss.edu/conditions_burning-calories-with-exercise-calculating-estimated-energy-expenditure.asp</w:t>
            </w:r>
            <w:r w:rsidRPr="00AD035F">
              <w:rPr>
                <w:color w:val="000000"/>
                <w:sz w:val="20"/>
                <w:szCs w:val="20"/>
              </w:rPr>
              <w:t>. The students will also use the smart</w:t>
            </w:r>
            <w:r w:rsidR="009D7B23" w:rsidRPr="00AD035F">
              <w:rPr>
                <w:color w:val="000000"/>
                <w:sz w:val="20"/>
                <w:szCs w:val="20"/>
              </w:rPr>
              <w:t>b</w:t>
            </w:r>
            <w:r w:rsidRPr="00AD035F">
              <w:rPr>
                <w:color w:val="000000"/>
                <w:sz w:val="20"/>
                <w:szCs w:val="20"/>
              </w:rPr>
              <w:t xml:space="preserve">oard </w:t>
            </w:r>
            <w:r w:rsidR="00C42A96" w:rsidRPr="00AD035F">
              <w:rPr>
                <w:color w:val="000000"/>
                <w:sz w:val="20"/>
                <w:szCs w:val="20"/>
              </w:rPr>
              <w:t>to determine</w:t>
            </w:r>
            <w:r w:rsidR="007F234C" w:rsidRPr="00AD035F">
              <w:rPr>
                <w:color w:val="000000"/>
                <w:sz w:val="20"/>
                <w:szCs w:val="20"/>
              </w:rPr>
              <w:t xml:space="preserve"> if the snack is worth eating for a certain amount o</w:t>
            </w:r>
            <w:r w:rsidR="00C42A96" w:rsidRPr="00AD035F">
              <w:rPr>
                <w:color w:val="000000"/>
                <w:sz w:val="20"/>
                <w:szCs w:val="20"/>
              </w:rPr>
              <w:t xml:space="preserve">f minutes of a certain work out such as running for 15 minutes, cycling for 30 minutes.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3C0CD3" w:rsidRPr="00AD035F" w:rsidRDefault="008F4AE1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The students will complete an assessment containing questions as how many calories for certain popular chocolates, chips, granola bars and how long they will need to exercise for.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3C0CD3" w:rsidRPr="00AD035F" w:rsidRDefault="001676D9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The students will compare </w:t>
            </w:r>
            <w:r w:rsidR="0035351D" w:rsidRPr="00AD035F">
              <w:rPr>
                <w:color w:val="000000"/>
                <w:sz w:val="20"/>
                <w:szCs w:val="20"/>
              </w:rPr>
              <w:t>each other’s</w:t>
            </w:r>
            <w:r w:rsidRPr="00AD035F">
              <w:rPr>
                <w:color w:val="000000"/>
                <w:sz w:val="20"/>
                <w:szCs w:val="20"/>
              </w:rPr>
              <w:t xml:space="preserve"> graphs and see how different they are from each snack and what is a c</w:t>
            </w:r>
            <w:r w:rsidR="006970BE" w:rsidRPr="00AD035F">
              <w:rPr>
                <w:color w:val="000000"/>
                <w:sz w:val="20"/>
                <w:szCs w:val="20"/>
              </w:rPr>
              <w:t xml:space="preserve">ommon factor that most unhealthy foods have.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A384C" w:rsidRPr="00AD035F" w:rsidRDefault="00CA384C" w:rsidP="00D94429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ISTE-NETS-students </w:t>
            </w:r>
          </w:p>
          <w:p w:rsidR="00CA384C" w:rsidRPr="00AD035F" w:rsidRDefault="003D2A9F" w:rsidP="00D94429">
            <w:pPr>
              <w:rPr>
                <w:sz w:val="20"/>
                <w:szCs w:val="20"/>
              </w:rPr>
            </w:pPr>
            <w:r w:rsidRPr="00AD035F">
              <w:rPr>
                <w:color w:val="424242"/>
                <w:sz w:val="20"/>
                <w:szCs w:val="20"/>
                <w:shd w:val="clear" w:color="auto" w:fill="FFFFFF"/>
              </w:rPr>
              <w:t xml:space="preserve">5. </w:t>
            </w:r>
            <w:r w:rsidR="00883972" w:rsidRPr="00AD035F">
              <w:rPr>
                <w:color w:val="424242"/>
                <w:sz w:val="20"/>
                <w:szCs w:val="20"/>
                <w:shd w:val="clear" w:color="auto" w:fill="FFFFFF"/>
              </w:rPr>
              <w:t>Students develop and employ strategies for understanding and solving problems in ways that leverage the power of technological methods to develop and test solutions.</w:t>
            </w:r>
          </w:p>
          <w:p w:rsidR="009E6758" w:rsidRPr="00AD035F" w:rsidRDefault="009E6758" w:rsidP="00D94429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ISTE-NETS-Teachers </w:t>
            </w:r>
          </w:p>
          <w:p w:rsidR="009E6758" w:rsidRPr="00AD035F" w:rsidRDefault="009E6758" w:rsidP="009E6758">
            <w:pPr>
              <w:shd w:val="clear" w:color="auto" w:fill="FFFFFF"/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2.  Design and develop digital age learning assessments and experiments </w:t>
            </w:r>
          </w:p>
          <w:p w:rsidR="009E6758" w:rsidRPr="00AD035F" w:rsidRDefault="009E6758" w:rsidP="009E6758">
            <w:pPr>
              <w:shd w:val="clear" w:color="auto" w:fill="FFFFFF"/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a. Design or adapt relevant learning experiences that incorporate digital tools and resources to </w:t>
            </w:r>
            <w:r w:rsidR="004809EA" w:rsidRPr="00AD035F">
              <w:rPr>
                <w:sz w:val="20"/>
                <w:szCs w:val="20"/>
              </w:rPr>
              <w:t>promote</w:t>
            </w:r>
            <w:r w:rsidRPr="00AD035F">
              <w:rPr>
                <w:sz w:val="20"/>
                <w:szCs w:val="20"/>
              </w:rPr>
              <w:t xml:space="preserve"> student learning and creativity. </w:t>
            </w:r>
          </w:p>
          <w:p w:rsidR="009E6758" w:rsidRPr="00AD035F" w:rsidRDefault="009E6758" w:rsidP="00D94429">
            <w:pPr>
              <w:rPr>
                <w:sz w:val="20"/>
                <w:szCs w:val="20"/>
              </w:rPr>
            </w:pPr>
          </w:p>
          <w:p w:rsidR="00CA384C" w:rsidRPr="00AD035F" w:rsidRDefault="00CA384C" w:rsidP="00D94429">
            <w:pPr>
              <w:rPr>
                <w:sz w:val="20"/>
                <w:szCs w:val="20"/>
              </w:rPr>
            </w:pPr>
          </w:p>
          <w:p w:rsidR="003A530C" w:rsidRPr="00AD035F" w:rsidRDefault="00CA384C" w:rsidP="00DC6AE2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TEKS </w:t>
            </w:r>
            <w:r w:rsidR="00DC6AE2" w:rsidRPr="00AD035F">
              <w:rPr>
                <w:sz w:val="20"/>
                <w:szCs w:val="20"/>
              </w:rPr>
              <w:t>111.7</w:t>
            </w:r>
            <w:r w:rsidRPr="00AD035F">
              <w:rPr>
                <w:sz w:val="20"/>
                <w:szCs w:val="20"/>
              </w:rPr>
              <w:t>.</w:t>
            </w:r>
            <w:r w:rsidR="003A530C" w:rsidRPr="00AD035F">
              <w:rPr>
                <w:sz w:val="20"/>
                <w:szCs w:val="20"/>
              </w:rPr>
              <w:t>Mathematics</w:t>
            </w:r>
          </w:p>
          <w:p w:rsidR="00DA5FE8" w:rsidRPr="00AD035F" w:rsidRDefault="00551700" w:rsidP="00DC6AE2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>(1) Mathematical process standards. The student uses mathematical processes to acquire and demonstrate mathematical understanding. The student is expected to: (A) apply mathematics to problems arising in everyday life, society, and the workplace; (B) use a problem-solving model that incorporates analyzing given information, formulating a plan or strategy, determining a solution, justifying the solution, and evaluating the problem-solving process and the reasonableness of the solution; (D) communicate mathematical ideas, reasoning, and their implications using multiple representations, including symbols, diagrams, graphs, and language as appropriate;</w:t>
            </w:r>
          </w:p>
        </w:tc>
      </w:tr>
      <w:tr w:rsidR="001676D9" w:rsidRPr="00AD035F" w:rsidTr="004809EA">
        <w:trPr>
          <w:tblCellSpacing w:w="15" w:type="dxa"/>
          <w:jc w:val="center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3C0CD3" w:rsidRPr="00AD035F" w:rsidRDefault="00551700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Reading 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3C0CD3" w:rsidRPr="00AD035F" w:rsidRDefault="00336244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How can we help others maintain a healthy diet?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D051D7" w:rsidRPr="00AD035F" w:rsidRDefault="000C7388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The students will watch a video of how having a healthy diet lead to longer healthier lives. This will help promote them to start thinking of if they were in a situation how they would tell their close friend to have a healthier lifestyle. </w:t>
            </w:r>
          </w:p>
        </w:tc>
        <w:tc>
          <w:tcPr>
            <w:tcW w:w="1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3C0CD3" w:rsidRPr="00AD035F" w:rsidRDefault="003774A3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>The students will watch the video https://youtu.be/</w:t>
            </w:r>
            <w:proofErr w:type="gramStart"/>
            <w:r w:rsidRPr="00AD035F">
              <w:rPr>
                <w:color w:val="000000"/>
                <w:sz w:val="20"/>
                <w:szCs w:val="20"/>
              </w:rPr>
              <w:t>mMHVEFWNLMc .</w:t>
            </w:r>
            <w:proofErr w:type="gramEnd"/>
            <w:r w:rsidRPr="00AD035F">
              <w:rPr>
                <w:color w:val="000000"/>
                <w:sz w:val="20"/>
                <w:szCs w:val="20"/>
              </w:rPr>
              <w:t xml:space="preserve"> The student can then create a story on the digital story book and allow them the freedom to make friends who may need help making healthy chooses.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D051D7" w:rsidRPr="00AD035F" w:rsidRDefault="00113916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The students will be provided a rubric describing the healthy chooses that should be stated as well as certain </w:t>
            </w:r>
            <w:r w:rsidR="00BD6943" w:rsidRPr="00AD035F">
              <w:rPr>
                <w:color w:val="000000"/>
                <w:sz w:val="20"/>
                <w:szCs w:val="20"/>
              </w:rPr>
              <w:t>exercise</w:t>
            </w:r>
            <w:r w:rsidRPr="00AD035F">
              <w:rPr>
                <w:color w:val="000000"/>
                <w:sz w:val="20"/>
                <w:szCs w:val="20"/>
              </w:rPr>
              <w:t xml:space="preserve"> they should complete at least 3 times a week.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3C0CD3" w:rsidRPr="00AD035F" w:rsidRDefault="00EC0D72" w:rsidP="00B26886">
            <w:pPr>
              <w:rPr>
                <w:color w:val="000000"/>
                <w:sz w:val="20"/>
                <w:szCs w:val="20"/>
              </w:rPr>
            </w:pPr>
            <w:r w:rsidRPr="00AD035F">
              <w:rPr>
                <w:color w:val="000000"/>
                <w:sz w:val="20"/>
                <w:szCs w:val="20"/>
              </w:rPr>
              <w:t xml:space="preserve">The students will compose a short, creative story that describe them meeting someone who is unhealthy and </w:t>
            </w:r>
            <w:r w:rsidR="00883972" w:rsidRPr="00AD035F">
              <w:rPr>
                <w:color w:val="000000"/>
                <w:sz w:val="20"/>
                <w:szCs w:val="20"/>
              </w:rPr>
              <w:t>encouraging</w:t>
            </w:r>
            <w:r w:rsidRPr="00AD035F">
              <w:rPr>
                <w:color w:val="000000"/>
                <w:sz w:val="20"/>
                <w:szCs w:val="20"/>
              </w:rPr>
              <w:t xml:space="preserve"> them too make the correct chooses in their diets as well as </w:t>
            </w:r>
            <w:r w:rsidR="00883972" w:rsidRPr="00AD035F">
              <w:rPr>
                <w:color w:val="000000"/>
                <w:sz w:val="20"/>
                <w:szCs w:val="20"/>
              </w:rPr>
              <w:t>exercise</w:t>
            </w:r>
            <w:r w:rsidRPr="00AD035F">
              <w:rPr>
                <w:color w:val="000000"/>
                <w:sz w:val="20"/>
                <w:szCs w:val="20"/>
              </w:rPr>
              <w:t xml:space="preserve"> that they can become healthier and happier.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3D2A9F" w:rsidRPr="00AD035F" w:rsidRDefault="003D2A9F" w:rsidP="003D2A9F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ISTE NETS- Students </w:t>
            </w:r>
          </w:p>
          <w:p w:rsidR="003D2A9F" w:rsidRPr="00AD035F" w:rsidRDefault="003D2A9F" w:rsidP="003D2A9F">
            <w:pPr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  <w:shd w:val="clear" w:color="auto" w:fill="FFFFFF"/>
              </w:rPr>
              <w:t>6. Students communicate clearly and express themselves creatively for a variety of purposes using the platforms, tools, styles, formats and digital media appropriate to their goals.</w:t>
            </w:r>
          </w:p>
          <w:p w:rsidR="00DA7E85" w:rsidRPr="00AD035F" w:rsidRDefault="00DA7E85" w:rsidP="00DA7E85">
            <w:pPr>
              <w:shd w:val="clear" w:color="auto" w:fill="FFFFFF"/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ISTE NETS - Teachers </w:t>
            </w:r>
          </w:p>
          <w:p w:rsidR="00DA7E85" w:rsidRPr="00AD035F" w:rsidRDefault="00DA7E85" w:rsidP="00DA7E85">
            <w:pPr>
              <w:shd w:val="clear" w:color="auto" w:fill="FFFFFF"/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2.  Design and develop digital age learning assessments and experiments </w:t>
            </w:r>
          </w:p>
          <w:p w:rsidR="00DA7E85" w:rsidRPr="00AD035F" w:rsidRDefault="00DA7E85" w:rsidP="00DA7E85">
            <w:pPr>
              <w:shd w:val="clear" w:color="auto" w:fill="FFFFFF"/>
              <w:rPr>
                <w:sz w:val="20"/>
                <w:szCs w:val="20"/>
              </w:rPr>
            </w:pPr>
            <w:r w:rsidRPr="00AD035F">
              <w:rPr>
                <w:sz w:val="20"/>
                <w:szCs w:val="20"/>
              </w:rPr>
              <w:t xml:space="preserve">a. Design or adapt relevant learning experiences that incorporate digital tools and resources to promote student learning and creativity. </w:t>
            </w:r>
          </w:p>
          <w:p w:rsidR="003D2A9F" w:rsidRPr="00AD035F" w:rsidRDefault="003D2A9F" w:rsidP="00B26886">
            <w:pPr>
              <w:rPr>
                <w:b/>
                <w:sz w:val="20"/>
                <w:szCs w:val="20"/>
              </w:rPr>
            </w:pPr>
          </w:p>
          <w:p w:rsidR="003A530C" w:rsidRPr="00AD035F" w:rsidRDefault="00DC6AE2" w:rsidP="00B26886">
            <w:pPr>
              <w:rPr>
                <w:b/>
                <w:sz w:val="20"/>
                <w:szCs w:val="20"/>
              </w:rPr>
            </w:pPr>
            <w:r w:rsidRPr="00AD035F">
              <w:rPr>
                <w:b/>
                <w:sz w:val="20"/>
                <w:szCs w:val="20"/>
              </w:rPr>
              <w:t>TEKS 110.16</w:t>
            </w:r>
            <w:r w:rsidR="003A530C" w:rsidRPr="00AD035F">
              <w:rPr>
                <w:b/>
                <w:sz w:val="20"/>
                <w:szCs w:val="20"/>
              </w:rPr>
              <w:t xml:space="preserve"> English Language Arts and Reading </w:t>
            </w:r>
          </w:p>
          <w:p w:rsidR="00CC0B33" w:rsidRPr="00AD035F" w:rsidRDefault="00DC6AE2" w:rsidP="00B26886">
            <w:pPr>
              <w:rPr>
                <w:b/>
                <w:sz w:val="20"/>
                <w:szCs w:val="20"/>
              </w:rPr>
            </w:pPr>
            <w:proofErr w:type="gramStart"/>
            <w:r w:rsidRPr="00AD035F">
              <w:rPr>
                <w:b/>
                <w:sz w:val="20"/>
                <w:szCs w:val="20"/>
              </w:rPr>
              <w:t>.</w:t>
            </w:r>
            <w:r w:rsidRPr="00AD035F">
              <w:rPr>
                <w:sz w:val="20"/>
                <w:szCs w:val="20"/>
              </w:rPr>
              <w:t>(</w:t>
            </w:r>
            <w:proofErr w:type="gramEnd"/>
            <w:r w:rsidRPr="00AD035F">
              <w:rPr>
                <w:sz w:val="20"/>
                <w:szCs w:val="20"/>
              </w:rPr>
              <w:t>16) Writing/Literary Texts. Students write literary texts to express their ideas and feelings about real or imagined people, events, and ideas. Students are expected to: (A) write imaginative stories that include: revised August 2016 6 (</w:t>
            </w:r>
            <w:proofErr w:type="spellStart"/>
            <w:r w:rsidRPr="00AD035F">
              <w:rPr>
                <w:sz w:val="20"/>
                <w:szCs w:val="20"/>
              </w:rPr>
              <w:t>i</w:t>
            </w:r>
            <w:proofErr w:type="spellEnd"/>
            <w:r w:rsidRPr="00AD035F">
              <w:rPr>
                <w:sz w:val="20"/>
                <w:szCs w:val="20"/>
              </w:rPr>
              <w:t>) a clearly defined focus, plot, and point of view; (ii) a specific, believable setting created through the use of sensory details; and (iii) dialogue that develops the story; and</w:t>
            </w:r>
          </w:p>
        </w:tc>
      </w:tr>
    </w:tbl>
    <w:p w:rsidR="00B26886" w:rsidRPr="00AD035F" w:rsidRDefault="00B26886" w:rsidP="00B26886">
      <w:pPr>
        <w:rPr>
          <w:sz w:val="20"/>
          <w:szCs w:val="20"/>
        </w:rPr>
      </w:pPr>
    </w:p>
    <w:p w:rsidR="00B26886" w:rsidRPr="00AD035F" w:rsidRDefault="00B26886">
      <w:pPr>
        <w:rPr>
          <w:sz w:val="20"/>
          <w:szCs w:val="20"/>
        </w:rPr>
      </w:pPr>
      <w:bookmarkStart w:id="0" w:name="_GoBack"/>
      <w:bookmarkEnd w:id="0"/>
    </w:p>
    <w:sectPr w:rsidR="00B26886" w:rsidRPr="00AD035F" w:rsidSect="001676D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320"/>
    <w:multiLevelType w:val="hybridMultilevel"/>
    <w:tmpl w:val="BADC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31EA"/>
    <w:multiLevelType w:val="hybridMultilevel"/>
    <w:tmpl w:val="68E24198"/>
    <w:lvl w:ilvl="0" w:tplc="DBE46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60C94"/>
    <w:multiLevelType w:val="hybridMultilevel"/>
    <w:tmpl w:val="77A2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733E9"/>
    <w:multiLevelType w:val="hybridMultilevel"/>
    <w:tmpl w:val="6430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86"/>
    <w:rsid w:val="0000180B"/>
    <w:rsid w:val="00011507"/>
    <w:rsid w:val="00031328"/>
    <w:rsid w:val="0004781B"/>
    <w:rsid w:val="00074611"/>
    <w:rsid w:val="000A5DB5"/>
    <w:rsid w:val="000C7388"/>
    <w:rsid w:val="000D59C1"/>
    <w:rsid w:val="00113916"/>
    <w:rsid w:val="001676D9"/>
    <w:rsid w:val="00173EC7"/>
    <w:rsid w:val="001E2D67"/>
    <w:rsid w:val="00202418"/>
    <w:rsid w:val="0025243F"/>
    <w:rsid w:val="00265EE9"/>
    <w:rsid w:val="002B64C0"/>
    <w:rsid w:val="002F000E"/>
    <w:rsid w:val="00323330"/>
    <w:rsid w:val="00332874"/>
    <w:rsid w:val="00336244"/>
    <w:rsid w:val="0035351D"/>
    <w:rsid w:val="0037209C"/>
    <w:rsid w:val="003774A3"/>
    <w:rsid w:val="003A530C"/>
    <w:rsid w:val="003C0CD3"/>
    <w:rsid w:val="003D2A9F"/>
    <w:rsid w:val="00424FA6"/>
    <w:rsid w:val="004809EA"/>
    <w:rsid w:val="004D4842"/>
    <w:rsid w:val="005279AF"/>
    <w:rsid w:val="00551700"/>
    <w:rsid w:val="00566B85"/>
    <w:rsid w:val="005775A9"/>
    <w:rsid w:val="00615195"/>
    <w:rsid w:val="00663717"/>
    <w:rsid w:val="00663C58"/>
    <w:rsid w:val="006832D1"/>
    <w:rsid w:val="006970BE"/>
    <w:rsid w:val="006F0328"/>
    <w:rsid w:val="0077414C"/>
    <w:rsid w:val="0078352B"/>
    <w:rsid w:val="007A00F9"/>
    <w:rsid w:val="007F234C"/>
    <w:rsid w:val="00802FC2"/>
    <w:rsid w:val="0082069A"/>
    <w:rsid w:val="00820B23"/>
    <w:rsid w:val="00883972"/>
    <w:rsid w:val="008A1DF8"/>
    <w:rsid w:val="008A5903"/>
    <w:rsid w:val="008E697C"/>
    <w:rsid w:val="008F4AE1"/>
    <w:rsid w:val="00942837"/>
    <w:rsid w:val="009C0695"/>
    <w:rsid w:val="009C5F03"/>
    <w:rsid w:val="009D7B23"/>
    <w:rsid w:val="009E6758"/>
    <w:rsid w:val="009F7A1A"/>
    <w:rsid w:val="009F7BD2"/>
    <w:rsid w:val="00A714D9"/>
    <w:rsid w:val="00A96D38"/>
    <w:rsid w:val="00AC045A"/>
    <w:rsid w:val="00AD035F"/>
    <w:rsid w:val="00B238BB"/>
    <w:rsid w:val="00B26886"/>
    <w:rsid w:val="00B64ACF"/>
    <w:rsid w:val="00B94D84"/>
    <w:rsid w:val="00B9646F"/>
    <w:rsid w:val="00BD18FB"/>
    <w:rsid w:val="00BD6943"/>
    <w:rsid w:val="00C42A96"/>
    <w:rsid w:val="00C5262B"/>
    <w:rsid w:val="00CA384C"/>
    <w:rsid w:val="00CC0B33"/>
    <w:rsid w:val="00CC6419"/>
    <w:rsid w:val="00CE6D7F"/>
    <w:rsid w:val="00D051D7"/>
    <w:rsid w:val="00D87E18"/>
    <w:rsid w:val="00D94429"/>
    <w:rsid w:val="00DA5FE8"/>
    <w:rsid w:val="00DA62E3"/>
    <w:rsid w:val="00DA7E85"/>
    <w:rsid w:val="00DC6AE2"/>
    <w:rsid w:val="00E80371"/>
    <w:rsid w:val="00E8160D"/>
    <w:rsid w:val="00EB46D8"/>
    <w:rsid w:val="00EC0D72"/>
    <w:rsid w:val="00EC79F5"/>
    <w:rsid w:val="00EE30B9"/>
    <w:rsid w:val="00F04D47"/>
    <w:rsid w:val="00F251D7"/>
    <w:rsid w:val="00FC2F77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45E075-F5DD-4B6F-8013-B594DBF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4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C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262B"/>
  </w:style>
  <w:style w:type="paragraph" w:customStyle="1" w:styleId="paragraph1">
    <w:name w:val="paragraph1"/>
    <w:basedOn w:val="Normal"/>
    <w:rsid w:val="00DA62E3"/>
    <w:pPr>
      <w:spacing w:before="100" w:beforeAutospacing="1" w:after="100" w:afterAutospacing="1"/>
    </w:pPr>
  </w:style>
  <w:style w:type="paragraph" w:customStyle="1" w:styleId="subparagrapha">
    <w:name w:val="subparagrapha"/>
    <w:basedOn w:val="Normal"/>
    <w:rsid w:val="00DA62E3"/>
    <w:pPr>
      <w:spacing w:before="100" w:beforeAutospacing="1" w:after="100" w:afterAutospacing="1"/>
    </w:pPr>
  </w:style>
  <w:style w:type="paragraph" w:customStyle="1" w:styleId="subsectiona">
    <w:name w:val="subsectiona"/>
    <w:basedOn w:val="Normal"/>
    <w:rsid w:val="0082069A"/>
    <w:pPr>
      <w:spacing w:before="100" w:beforeAutospacing="1" w:after="100" w:afterAutospacing="1"/>
    </w:pPr>
  </w:style>
  <w:style w:type="character" w:customStyle="1" w:styleId="addtext">
    <w:name w:val="addtext"/>
    <w:basedOn w:val="DefaultParagraphFont"/>
    <w:rsid w:val="00202418"/>
  </w:style>
  <w:style w:type="character" w:customStyle="1" w:styleId="deletetext">
    <w:name w:val="deletetext"/>
    <w:basedOn w:val="DefaultParagraphFont"/>
    <w:rsid w:val="00202418"/>
  </w:style>
  <w:style w:type="character" w:customStyle="1" w:styleId="teksdeletechar">
    <w:name w:val="teksdeletechar"/>
    <w:basedOn w:val="DefaultParagraphFont"/>
    <w:rsid w:val="00202418"/>
  </w:style>
  <w:style w:type="character" w:customStyle="1" w:styleId="newchar">
    <w:name w:val="newchar"/>
    <w:basedOn w:val="DefaultParagraphFont"/>
    <w:rsid w:val="00202418"/>
  </w:style>
  <w:style w:type="character" w:styleId="Hyperlink">
    <w:name w:val="Hyperlink"/>
    <w:basedOn w:val="DefaultParagraphFont"/>
    <w:unhideWhenUsed/>
    <w:rsid w:val="00377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1016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Microsoft Corporation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Joyce G. Asing-Cashman</dc:creator>
  <cp:keywords/>
  <dc:description/>
  <cp:lastModifiedBy>Sylvia Duran</cp:lastModifiedBy>
  <cp:revision>34</cp:revision>
  <cp:lastPrinted>2012-01-29T21:00:00Z</cp:lastPrinted>
  <dcterms:created xsi:type="dcterms:W3CDTF">2017-03-30T22:55:00Z</dcterms:created>
  <dcterms:modified xsi:type="dcterms:W3CDTF">2017-03-31T05:22:00Z</dcterms:modified>
</cp:coreProperties>
</file>